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</w:t>
      </w:r>
    </w:p>
    <w:p w:rsidR="0011274E" w:rsidRPr="00951004" w:rsidRDefault="00A9037B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 ДО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краевой дворец творчества детей и молодежи»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краевого профильного лагеря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«Детство. Здоровье. Талант»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04" w:rsidRPr="00951004" w:rsidRDefault="00951004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04" w:rsidRPr="00951004" w:rsidRDefault="00951004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951004" w:rsidP="009510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художественное</w:t>
      </w:r>
    </w:p>
    <w:p w:rsidR="00951004" w:rsidRPr="00951004" w:rsidRDefault="00951004" w:rsidP="009510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9-18 лет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EA" w:rsidRDefault="00E620EA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7B" w:rsidRDefault="00A9037B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7B" w:rsidRDefault="00A9037B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Барнаул-2018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088"/>
        <w:gridCol w:w="1042"/>
      </w:tblGrid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карта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D51E32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Концептуальные основы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предполагаемые негативные результаты и способы их корректировки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успешной реализации программы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74E" w:rsidRPr="00951004" w:rsidTr="001127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к программе:                                 </w:t>
            </w:r>
          </w:p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>Приложение</w:t>
            </w: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работы и режим дня профильной смены          </w:t>
            </w:r>
          </w:p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>Приложение</w:t>
            </w:r>
            <w:r w:rsidRPr="0095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учебно-тематический план образовательных блоков программы    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11274E" w:rsidRPr="00951004" w:rsidRDefault="0011274E" w:rsidP="001127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программы</w:t>
      </w:r>
    </w:p>
    <w:p w:rsidR="0011274E" w:rsidRPr="00951004" w:rsidRDefault="0011274E" w:rsidP="0011274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768"/>
      </w:tblGrid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краевого профильного лагеря 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«Детство. Здоровье. Талант»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ребенка, федеральные   целевые программы «Молодежь России», «Дети России», подпрограмма «Одаренные дети», Федеральный закон «О государственной поддержке молодежных и детских общественных объединений», краевая целевая программа «Формирование  условий и пропаганда здорового образа жизни среди населения Алтайского края», постановление администрации Алтайского края «Об организации летнего отдыха»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Коллективы художественно-эстетического направления Алтайского края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Авторы-составители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Евланова Г.Ф., Камнева М.Е.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«Алтайский краевой дворец творчества детей и молодёжи»;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«Детский лагерь отдыха «Юность»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программы: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условиях оздоровительного лагеря воспитательной </w:t>
            </w: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благоприятной для формирования духовно-нравственной культуры ребёнка, реализации творческих возможностей, восприятия нового социального опыта и саморазвития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11274E" w:rsidRPr="00951004" w:rsidRDefault="0011274E" w:rsidP="004C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творческого потенциала участников в художественно-эстетическом направлении;</w:t>
            </w:r>
          </w:p>
          <w:p w:rsidR="0011274E" w:rsidRPr="00951004" w:rsidRDefault="0011274E" w:rsidP="004C5A8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свободно ориентированной личности, способной к разнообразной творческой деятельности;</w:t>
            </w:r>
          </w:p>
          <w:p w:rsidR="0011274E" w:rsidRPr="00951004" w:rsidRDefault="00680923" w:rsidP="004C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инновационных технологий </w:t>
            </w:r>
            <w:r w:rsidR="0011274E"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одарённой личности;</w:t>
            </w:r>
          </w:p>
          <w:p w:rsidR="004C5A82" w:rsidRPr="00951004" w:rsidRDefault="0011274E" w:rsidP="004C5A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детей, приобщение к здоровому образу жизни, профилактика вредных привычек;</w:t>
            </w:r>
          </w:p>
          <w:p w:rsidR="0011274E" w:rsidRPr="00951004" w:rsidRDefault="0011274E" w:rsidP="004C5A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педагогов, руководителей коллективов художественного направления.</w:t>
            </w:r>
          </w:p>
        </w:tc>
      </w:tr>
      <w:tr w:rsidR="0011274E" w:rsidRPr="00951004" w:rsidTr="0011274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профильного лагеря:</w:t>
            </w:r>
          </w:p>
          <w:p w:rsidR="00680923" w:rsidRPr="00951004" w:rsidRDefault="0011274E" w:rsidP="0068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 уровень исполнительского мастерства;</w:t>
            </w:r>
          </w:p>
          <w:p w:rsidR="0011274E" w:rsidRPr="00951004" w:rsidRDefault="0011274E" w:rsidP="0068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разовьёт творческие способности;   </w:t>
            </w:r>
          </w:p>
          <w:p w:rsidR="0011274E" w:rsidRPr="00951004" w:rsidRDefault="0011274E" w:rsidP="0068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 уровень самооценки, степень социализации и социальной адаптации;</w:t>
            </w:r>
          </w:p>
          <w:p w:rsidR="0011274E" w:rsidRPr="00951004" w:rsidRDefault="0011274E" w:rsidP="0068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укрепит здоровье, приобретёт </w:t>
            </w:r>
            <w:r w:rsidR="00680923"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  здорового </w:t>
            </w: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680923"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</w:t>
            </w:r>
          </w:p>
          <w:p w:rsidR="0011274E" w:rsidRPr="00951004" w:rsidRDefault="0011274E" w:rsidP="0068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 уровень мотивации к развитию своих физических, эмоциональных, культурных, духовных возможностей.</w:t>
            </w:r>
          </w:p>
        </w:tc>
      </w:tr>
    </w:tbl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23" w:rsidRPr="00951004" w:rsidRDefault="00680923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23" w:rsidRPr="00951004" w:rsidRDefault="00680923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23" w:rsidRPr="00951004" w:rsidRDefault="00680923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23" w:rsidRPr="00951004" w:rsidRDefault="00680923" w:rsidP="00112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D51E32" w:rsidP="0051713A">
      <w:pPr>
        <w:pStyle w:val="af8"/>
        <w:numPr>
          <w:ilvl w:val="0"/>
          <w:numId w:val="41"/>
        </w:numPr>
        <w:jc w:val="center"/>
        <w:rPr>
          <w:rFonts w:ascii="Times New Roman" w:hAnsi="Times New Roman"/>
          <w:b/>
        </w:rPr>
      </w:pPr>
      <w:r w:rsidRPr="00951004">
        <w:rPr>
          <w:rFonts w:ascii="Times New Roman" w:hAnsi="Times New Roman"/>
          <w:b/>
        </w:rPr>
        <w:t>Пояснительная записка</w:t>
      </w:r>
    </w:p>
    <w:p w:rsidR="0051713A" w:rsidRPr="00951004" w:rsidRDefault="0051713A" w:rsidP="00D51E32">
      <w:pPr>
        <w:pStyle w:val="a4"/>
        <w:ind w:left="1428"/>
        <w:jc w:val="center"/>
        <w:rPr>
          <w:caps/>
        </w:rPr>
      </w:pPr>
      <w:r w:rsidRPr="00951004">
        <w:rPr>
          <w:caps/>
        </w:rPr>
        <w:t xml:space="preserve">Дополнительная общеобразовательная </w:t>
      </w:r>
    </w:p>
    <w:p w:rsidR="0051713A" w:rsidRPr="00951004" w:rsidRDefault="0051713A" w:rsidP="00D51E32">
      <w:pPr>
        <w:pStyle w:val="a4"/>
        <w:ind w:left="1428"/>
        <w:jc w:val="center"/>
        <w:rPr>
          <w:caps/>
        </w:rPr>
      </w:pPr>
      <w:r w:rsidRPr="00951004">
        <w:rPr>
          <w:caps/>
        </w:rPr>
        <w:t>(об</w:t>
      </w:r>
      <w:r w:rsidR="00D51E32" w:rsidRPr="00951004">
        <w:rPr>
          <w:caps/>
        </w:rPr>
        <w:t>щеразвивающая) программа «ДЕТСТВО. ЗДОРОВЬЕ.ТАЛАНТ</w:t>
      </w:r>
      <w:r w:rsidRPr="00951004">
        <w:rPr>
          <w:caps/>
        </w:rPr>
        <w:t>»</w:t>
      </w:r>
    </w:p>
    <w:p w:rsidR="0051713A" w:rsidRPr="00951004" w:rsidRDefault="0051713A" w:rsidP="005171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Алтайском крае в системе дополнительного образования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коллективов художественной направленности, в которых занимается почти 40000 обучающихся.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ежегодно 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 становятся победителями краевых конкурсных мероприятий, которые проводит КГБУ ДО «Алтайский краевой дворец творчества детей и молодёжи» (далее – КГБУДО «АКДТДиМ»).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объединения детских коллективов края на одной творческой площадке возникла более 25 лет назад. Отдел художественного творчества 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АКДТДиМ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 комплексную целевую программу творческого лагеря «Детство. Здоровье. Талант». Исходя из многолетнего опыта, сформировалась модель проведения профильного лагеря д</w:t>
      </w:r>
      <w:r w:rsidR="0017300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коллективов художественного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ративно-прикладного направлений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сочетать в себе образование, оздоровление и досуговую деятельность детей, а также повышение квалификации педагогов в рамках оздоровительного лагеря.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Участники смены –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кра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евых конкурсных мероприятий 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художественному и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но-прикладному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творчеству.</w:t>
      </w:r>
    </w:p>
    <w:p w:rsidR="0011274E" w:rsidRPr="00951004" w:rsidRDefault="00C874B9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лагерь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высокий рейтинг среди коллективов </w:t>
      </w:r>
      <w:r w:rsidR="00680923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Состав смены формируется по предварительным заявкам, на конкурсной основе.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</w:t>
      </w:r>
      <w:r w:rsidR="00C874B9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евым звеном программы профильного лагеря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творческая, интеллектуальная деятельность, которые дают возможность всестороннего развития каждого ребёнка и профессионального роста педагогов.</w:t>
      </w:r>
    </w:p>
    <w:p w:rsidR="0011274E" w:rsidRPr="00951004" w:rsidRDefault="0011274E" w:rsidP="001127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Уникальность программы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«Детство. Здоровье. Талант» составляет органичное соединение учебно-воспитательного процесса с художественным творчеством и интеллектуальным развитием детей через интерактивные формы обучения. Программа ориентирована на создание и апробацию инновационных педагогических и здоровьесберегающих технологий, современных форм и методов обучения, практическую деятельность. Универсальность заявленных в учебном плане тем определяется их фундаментальностью и поэтому теоретические и практические знан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полученные участниками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исходной базой для их дальнейшей творческой деятельности и могут использоваться в различных сферах творческих интересов. </w:t>
      </w:r>
    </w:p>
    <w:p w:rsidR="0011274E" w:rsidRPr="00951004" w:rsidRDefault="0011274E" w:rsidP="0011274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«Детство. Здоровье. Талант» также состоит в том, что она рассматривает учас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детей и подростков в краевом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лагере,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самореализации личности на основе гармонии с собой, обществом и природой.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 программы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273-ФЗ.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инновационного развития Российской Федерации на период до 2020 г. (утверждена распоряжением Правительства Российской Федерации от 8 декабря 2011 г. № 2227-р); 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2012 г. № 596 «О долгосрочной государственной экономической политике»;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04.09.14 №1726-р);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общенациональной системы выявления и развития молодых та-антов (утверждена Президентом РФ 03.04.2012 г.);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реализации Концепции общенациональной системы выявления и развития молодых талантов (утвержден 26.05.2012г. № 2405п-П8);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 августа 2014 г., рег. № 33660);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Алтайского края от 4 сентября 2013 г. № 56-ЗС «Об образовании в Алтайском крае» (принят постановлением Алтайского краевого Законодательного Собрания от 2 сентября 2013 г. № 513)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в Алтайском крае на период до 2020 года (утверждена распоряжением Администрации Алтайского края 22.09.2015 г. № 267-р).</w:t>
      </w:r>
    </w:p>
    <w:p w:rsidR="00560F15" w:rsidRPr="00951004" w:rsidRDefault="00560F15" w:rsidP="0056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профильных спортивных лагерей (смен) в Алтайском крае (утвреждено приказом ГУ образования и молодежной политики Алтайского края от 04.05.2016 г. № 779)</w:t>
      </w:r>
    </w:p>
    <w:p w:rsidR="0011274E" w:rsidRPr="00951004" w:rsidRDefault="0011274E" w:rsidP="0011274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Цель программы: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в условиях оздоровительного лагеря воспитательной среды, благоприятной для формирования духовно-нравственной культуры ребёнка, реализации творческих возможностей, восприятия нового социального опыта и саморазвития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26B69" w:rsidRPr="00951004" w:rsidRDefault="00D26B69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создание условий для совершенствования творческого потенциала участников в художественно-эстетическом направлении;</w:t>
      </w:r>
    </w:p>
    <w:p w:rsidR="00D26B69" w:rsidRPr="00951004" w:rsidRDefault="00D26B69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формирование свободно ориентированной личности, способной к разнообразной творческой деятельности;</w:t>
      </w:r>
    </w:p>
    <w:p w:rsidR="00D26B69" w:rsidRPr="00951004" w:rsidRDefault="00D26B69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отработка инновационных технологий формирования одарённой личности;</w:t>
      </w:r>
    </w:p>
    <w:p w:rsidR="00D26B69" w:rsidRPr="00951004" w:rsidRDefault="00D26B69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укрепление здоровья детей, приобщение к здоровому образу жизни, профилактика вредных привычек;</w:t>
      </w:r>
    </w:p>
    <w:p w:rsidR="00D26B69" w:rsidRPr="00951004" w:rsidRDefault="00D26B69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повышение профессионального мастерства педагогов, руководителей коллективов художественного направления.</w:t>
      </w:r>
    </w:p>
    <w:p w:rsidR="0011274E" w:rsidRPr="00951004" w:rsidRDefault="0011274E" w:rsidP="00D2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методические:</w:t>
      </w:r>
    </w:p>
    <w:p w:rsidR="0011274E" w:rsidRPr="00951004" w:rsidRDefault="0011274E" w:rsidP="00D2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комплексной системы оздоровления детей и подростков через формирование мотивации здоровья, здорового образа жизни;</w:t>
      </w:r>
    </w:p>
    <w:p w:rsidR="0011274E" w:rsidRPr="00951004" w:rsidRDefault="0011274E" w:rsidP="00D2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целостной системы оценки деятельности учреждения по организации отдыха детей; </w:t>
      </w:r>
    </w:p>
    <w:p w:rsidR="0011274E" w:rsidRPr="00951004" w:rsidRDefault="0011274E" w:rsidP="00D2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отработка и внедрение новых технологий обучения и воспитания;</w:t>
      </w:r>
    </w:p>
    <w:p w:rsidR="0011274E" w:rsidRPr="00951004" w:rsidRDefault="0011274E" w:rsidP="00D2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активных форм обучения и воспитания (мастер-классы, творческие мастерские, тренинг</w:t>
      </w:r>
      <w:r w:rsidR="00D26B6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проектно-технологические, интеллектуально-творческие игры и т.д.); </w:t>
      </w:r>
    </w:p>
    <w:p w:rsidR="0011274E" w:rsidRPr="00951004" w:rsidRDefault="0011274E" w:rsidP="00D2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программно-методического, психолого-педагогического сопровождения организации каникулярного отдыха детей и подростков.</w:t>
      </w:r>
    </w:p>
    <w:p w:rsidR="0011274E" w:rsidRPr="00951004" w:rsidRDefault="0011274E" w:rsidP="001127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«Детство. Здоровье. Талант» строится на основе следующих принципов:</w:t>
      </w:r>
    </w:p>
    <w:p w:rsidR="0011274E" w:rsidRPr="00951004" w:rsidRDefault="0011274E" w:rsidP="001127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многообразия видов, форм и содержания деятельности,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рассчитанных на доминирующие способности, интерес и потребности (художественно-творческие, интеллектуально-познавательные). Детям и подросткам предлагается широкий спектр направлений деятельности, учитывая, что вся деятельность должна быть посильна для конкретной личности и одновременно сложна, т.е. требует интеллектуального, физического и эмоционального напряжения. 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взаимодействия ребенка и педагога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педагогике сотрудничества, создании ситуации успеха, стимулировании творческого самосознания ребенка, поощрении интереса к саморазвитию и самосовершенствованию.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гуманизма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отношение к каждому ребенку как к самоценности и необходимую рациональную помощь в каждой конкретной ситуации.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духовности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 детей и подростков гуманистические духовные ориентации, потребность к освоению культурных ценностей.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патриотизма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национального самосознания, обеспечивающего связь между поколениями, знакомство с народной традиционной культурой.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самоопределения</w:t>
      </w:r>
      <w:r w:rsidR="001B4BD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индивидуальной и коллективной позиции на основе добровольности, осознанности и творческих возможностей;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толерантности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терпимость к мнению других людей, инакомыслию к другим культурам, другому образу жизни;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вариативности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многообразие форм работы, отдыха и развлечений.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510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Концептуальное обоснование программы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основе концептуальных особеннос</w:t>
      </w:r>
      <w:r w:rsidR="00C874B9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реализации программы краевого профильного лагеря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«Детство. Здоровье. Талант» положены идеи и принципиальные подходы известных российских педагогов, таких как: И.С. Марьенко, Н.Е. Щуркова, А.И. Кочетов – функциональный; Ш.А. Амонашвили,  Е.Н. Ильин, С.Л. Соловейчик, Е.В. Бондаревская, О.С. Газман – личностно-ориентированный; А.Н.Леонтьев, А.А. Леонтьев – деятельностный; В.В. Фирсов – дифференцированный; Л.И. Новикова, Ю.С. Мануйлов – системный; Ю.С. Мануйлов, В.Г. Бочарова – средовый; В.Д. Шадриков, М.И. Башмаков - индивидуально-персофицированный; М.И. Рожков – региональный.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педагогический коллектив краевой профильной смены   успешно использует современныеконцепции воспитания О.С.Газмана, Е.В.Бондаровской, В.П.Созонова и др.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программы</w:t>
      </w:r>
    </w:p>
    <w:p w:rsidR="009B6D8F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«Детство. Здоровье. Талант» сочетает в себе образовательную, культурно - досуговую и спортивно-оздоровительную деятельность в условиях детского оздоровительного лагеря и является частью системы в работе по формированию эмоционально-образного мира и общей культуры личности. </w:t>
      </w:r>
    </w:p>
    <w:p w:rsidR="009B6D8F" w:rsidRPr="00951004" w:rsidRDefault="009B6D8F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виды деятельности: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Образовательная деятельность:</w:t>
      </w:r>
    </w:p>
    <w:p w:rsidR="0011274E" w:rsidRPr="00951004" w:rsidRDefault="0011274E" w:rsidP="0011274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Образовательное поле строится на интеграционном п</w:t>
      </w:r>
      <w:r w:rsidR="00B33759" w:rsidRPr="009510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роцессе, что даёт   ребенку возможность</w:t>
      </w:r>
      <w:r w:rsidRPr="009510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участвовать в различных видах деятельности в соответствии с его мотивационной ориентацией, реализовать свой творческий потенциал и восполнить дефицит знаний в смежных жанрах посредством занятий в других коллективах, близких по направленности.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Широкий диапазон тем образовательных блоков в сод</w:t>
      </w:r>
      <w:r w:rsidR="00C267A4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ержании программ профильного лагеря 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даёт возможность её участникам реализовать и представить свои творческие идей практически во всех жанрах, видах искусства.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Актуальными тенденциями развития педагогики искусства в крае являются «погружение в культуру» (на материале этнопедагогики), синкретизация творческого процесса (раскрытие одаренности ребёнка средствами нескольких искусств), введение региональной художественной проблематики в содержание образовательного процесса. Поэтому в содержании всех образовательны</w:t>
      </w:r>
      <w:r w:rsidR="00C267A4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блоков краевого профильного лагеря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предполагается внесение актуальных тем, связанных с культурными традициями Сибири, Алтая.</w:t>
      </w:r>
    </w:p>
    <w:p w:rsidR="0011274E" w:rsidRPr="00951004" w:rsidRDefault="00C571E2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 компонента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</w:t>
      </w:r>
      <w:r w:rsidR="00CF5DC6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вательный материал занятий лагеря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более внимательное отношение руководителей секций к материалу, раскрывающему 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уникальность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Алтая. Педагоги творчески используют 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традиционный 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культурологический материал и новы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актуальны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тенденции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социокультурном пространстве региона, формируют отношение к культурному наследию как к идеалу, к которому необходимо стремиться.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</w:t>
      </w:r>
      <w:r w:rsidR="00CF5DC6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ачестве основных форм занятий в профильномлагере 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контексте изучения региональной проблематики можно выделить:</w:t>
      </w:r>
    </w:p>
    <w:p w:rsidR="0011274E" w:rsidRPr="00951004" w:rsidRDefault="00C571E2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анятие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праздник (фольклорно</w:t>
      </w:r>
      <w:r w:rsidR="0011274E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й, обрядовой тематики);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– состязание (викторин</w:t>
      </w:r>
      <w:r w:rsidR="00C571E2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диспуты, аукцион</w:t>
      </w:r>
      <w:r w:rsidR="00C571E2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т.д.);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– заочное путешествие (во времени и пространстве);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занятие – беседа;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занятие-концерт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– импровизация;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– спектакль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учебного материала происходит в процессе защиты творческих проектов, творческих конкурсов, олимпиад, праздников, выставок творческих работ. Интегрированные занятия позволили многим коллективам края повысить свой профессиональный уровень, перерасти в студии, творческие объединения и стать лауреатами краевых, всероссийских и международных конкурсов.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строится по следующим жанровым секциям: 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 (народное, эстрадное пение);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хореография (классический, современный, народный танец); 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театр;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цирковое искусство;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декоративно-прикладное творчество </w:t>
      </w:r>
    </w:p>
    <w:p w:rsidR="0011274E" w:rsidRPr="00951004" w:rsidRDefault="00C571E2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профильного лагеря 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мастер-классов: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«Классический, народный, эстрадный, </w:t>
      </w:r>
      <w:r w:rsidR="00CF5DC6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бальный танец»,</w:t>
      </w:r>
    </w:p>
    <w:p w:rsidR="0011274E" w:rsidRPr="00951004" w:rsidRDefault="0011274E" w:rsidP="0011274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«Традиционные исполнительские стили старожилов Алтая»,</w:t>
      </w:r>
    </w:p>
    <w:p w:rsidR="0011274E" w:rsidRPr="00951004" w:rsidRDefault="0011274E" w:rsidP="0011274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«Изготовление ароматизированной игрушки»,</w:t>
      </w:r>
    </w:p>
    <w:p w:rsidR="0011274E" w:rsidRPr="00951004" w:rsidRDefault="0011274E" w:rsidP="0011274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«Сувениры из керамики»,</w:t>
      </w:r>
    </w:p>
    <w:p w:rsidR="0011274E" w:rsidRPr="00951004" w:rsidRDefault="00C571E2" w:rsidP="0011274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стоки танцевального творчества народов Алтая»,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«Керамика в жизни русского крестьянства. Изразцы»,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«Казачья народно-певческая культура на Алтае»,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«Кукла в народной культуре Алтая»,</w:t>
      </w:r>
    </w:p>
    <w:p w:rsidR="0011274E" w:rsidRPr="00951004" w:rsidRDefault="00C571E2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Родина — это Алтай» (творчество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алтайских композиторов),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«Казачий народно-танцевальный фольклор на Алтае».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</w:p>
    <w:p w:rsidR="00CF5DC6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оздоровления участников </w:t>
      </w:r>
      <w:r w:rsidR="00CF5DC6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решается не только через создание условий для укрепления здоровья, но и формирование ценностной ориентации на здоровье – необходимого компонента успешной самореализации личности. Занятия спортом, соблюдение режима, правил гигиены и питания – факторы, обеспечивающие сохранение и укрепление здоровья. Состояние здоровья подрастающего поколения – важнейший показатель благополучия общества и государства, который не только отражает настоящую ситуацию, но и дает прогноз на будущее. Только здоровая личность может качественно усвоить знания, максимально полно реализовать их и эффективно адаптировать в динамично развивающемся обществе.Для решения этих задач 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разработаны программы по здоровьесберегающим технологиям в области хореографии «Сохранение физического и психического здоровья для детей средствами хореографии», вокала «Оздоровительные дыхательные гимнастики»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учитываются не только состояние здоровья, но и индивидуальные физические и психологические особенности детей.</w:t>
      </w:r>
    </w:p>
    <w:p w:rsidR="0011274E" w:rsidRPr="00951004" w:rsidRDefault="00CF5DC6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творческом лагере </w:t>
      </w:r>
      <w:r w:rsidR="00C571E2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участников в систему оздоровительных мероприятий, которые проходят в часы здоровья. Они разнообразят двигательную активность, обогащают опыт ребёнка, приобщают его к здоровому образу жизни. Часы здоровья проводятся для всех ребят вожатыми отрядов, инструктором по физкультуре.Основные спортивные мероприятия часов здоровья – зарядка, турниры по различным видам спорта, спортив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соревнования между отрядами.</w:t>
      </w:r>
    </w:p>
    <w:p w:rsidR="0011274E" w:rsidRPr="00951004" w:rsidRDefault="0011274E" w:rsidP="001127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</w:t>
      </w:r>
      <w:r w:rsidR="00CF5DC6"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реализации программы краевого профильного лагеря</w:t>
      </w:r>
    </w:p>
    <w:p w:rsidR="0011274E" w:rsidRPr="00951004" w:rsidRDefault="0011274E" w:rsidP="00112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r w:rsidR="00CF5DC6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целый ряд образовательных технологий, характеризующих определенные способы организации образовательного процесса.</w:t>
      </w:r>
    </w:p>
    <w:p w:rsidR="0011274E" w:rsidRPr="00951004" w:rsidRDefault="0011274E" w:rsidP="00112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Отличительными для данной направленности являются здоровьесберегающие и здоровьеформирующие технологии. Те и другие являются образовательными технологиями, поскольку базируются не только на физиологических, гигиенических, педиатрических основах, но и используют средства и потенциал педагогики и психологии для решения задач сохранения и укрепления здоровья детей.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 технологии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технологии, создающие и поддерживающие здоровьесберегающую образовательную среду: формирующие безопасные условия пребывания детей в ДОЛ и обеспечивающие рациональную организацию образовательного процесса. </w:t>
      </w:r>
    </w:p>
    <w:p w:rsidR="002F3BDC" w:rsidRPr="00951004" w:rsidRDefault="0011274E" w:rsidP="002F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технологии реализуются через:</w:t>
      </w:r>
    </w:p>
    <w:p w:rsidR="002F3BDC" w:rsidRPr="00951004" w:rsidRDefault="0011274E" w:rsidP="002F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условий обуч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гигиеническим требованиям;</w:t>
      </w:r>
    </w:p>
    <w:p w:rsidR="002F3BDC" w:rsidRPr="00951004" w:rsidRDefault="0011274E" w:rsidP="002F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возрастного развития детей и разработку образовательной стратегии, соответствующей особенностям памяти, мышления, работоспособности, активности обучаю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данной возрастной группы;</w:t>
      </w:r>
    </w:p>
    <w:p w:rsidR="002F3BDC" w:rsidRPr="00951004" w:rsidRDefault="0011274E" w:rsidP="002F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эмоционально-психологического климата в детском коллективе;</w:t>
      </w:r>
    </w:p>
    <w:p w:rsidR="0011274E" w:rsidRPr="00951004" w:rsidRDefault="0011274E" w:rsidP="002F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организациюмониторинга состояния здоровья обучающихся, проводимого медицинскими работниками, а также педагогами путем наблюдений в процессе реализации образовательных программ.</w:t>
      </w:r>
    </w:p>
    <w:p w:rsidR="0011274E" w:rsidRPr="00951004" w:rsidRDefault="0011274E" w:rsidP="0011274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Здоровьеформирующие (созидающие) технологии</w:t>
      </w:r>
      <w:r w:rsidRPr="0095100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технологии, предполагающие активную позицию обучающихся и направленные на активное включение детей в процесс освоения способов сохранения и укрепления здоровья, развития у них мотивации на ведение здорового образа жизни, формирования практических навыков здорового образа жизни. Сюда относятся:</w:t>
      </w:r>
    </w:p>
    <w:p w:rsidR="002F3BDC" w:rsidRPr="00951004" w:rsidRDefault="0011274E" w:rsidP="002F3BD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Обучающие технологии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здоровью), осуществляющиеся:</w:t>
      </w:r>
    </w:p>
    <w:p w:rsidR="002F3BDC" w:rsidRPr="00951004" w:rsidRDefault="002F3BDC" w:rsidP="002F3BD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включение ряда ключевых тем (модульных блоков), раскрывающих вопросы сохранения и укрепления здоровья, в образовательные и социокультурные программы, реализуемые в ДОЛ по различным направленностям</w:t>
      </w:r>
    </w:p>
    <w:p w:rsidR="002F3BDC" w:rsidRPr="00951004" w:rsidRDefault="002F3BDC" w:rsidP="002F3BD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разработку и включение в программу деятельности ДОЛ специальных образовательных программ (возможно, с элементами ОФП), посвященных формированию у детей культуры здоровья («Моё здор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овье», «Расти здоровым» и т.п.)</w:t>
      </w:r>
    </w:p>
    <w:p w:rsidR="0011274E" w:rsidRPr="00951004" w:rsidRDefault="002F3BDC" w:rsidP="002F3BD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традиционных образовательных программ для спортивных секций.</w:t>
      </w:r>
    </w:p>
    <w:p w:rsidR="002F3BDC" w:rsidRPr="00951004" w:rsidRDefault="0011274E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Оздоровительные технологии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(технологии, нацеленные на повышение потенциала (ресурсов) здоровья обучающихся). Реализуются через организацию в ДОЛ комплекса мероприятий, содействующих физическому развитию обучающихся, преодолению гиподинамии, повышению ответстве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за собственное здоровье:</w:t>
      </w:r>
    </w:p>
    <w:p w:rsidR="002F3BDC" w:rsidRPr="00951004" w:rsidRDefault="0011274E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двигательной активности детей (динамические паузы, дни з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доровья, спортивные состязания);</w:t>
      </w:r>
    </w:p>
    <w:p w:rsidR="002F3BDC" w:rsidRPr="00951004" w:rsidRDefault="0011274E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подготовку обучающихся в спо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ртивных секциях, клубах, школа;</w:t>
      </w:r>
    </w:p>
    <w:p w:rsidR="002F3BDC" w:rsidRPr="00951004" w:rsidRDefault="0011274E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BDC" w:rsidRPr="00951004" w:rsidRDefault="002F3BDC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музыкотерапию;</w:t>
      </w:r>
    </w:p>
    <w:p w:rsidR="002F3BDC" w:rsidRPr="00951004" w:rsidRDefault="0011274E" w:rsidP="002F3BDC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 детских и молод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ежных проектов на темы здоровья;</w:t>
      </w:r>
    </w:p>
    <w:p w:rsidR="0011274E" w:rsidRPr="00951004" w:rsidRDefault="0011274E" w:rsidP="00EB20F4">
      <w:pPr>
        <w:tabs>
          <w:tab w:val="num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со специфическими технологиями 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92A55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краевого </w:t>
      </w:r>
      <w:r w:rsidR="002F3BD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лагеря</w:t>
      </w:r>
      <w:r w:rsidR="00992A55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«Детство. Здоровье. Талант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2A55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техно</w:t>
      </w:r>
      <w:r w:rsidR="00992A55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логии, традиционно применяемые в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дополнительного образования детей.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Досуговая деятельность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логическим продолжением образовательного процесса. Участники 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возможность реализовать творческий потенциал в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различных сферах художественной и интеллектуальной деятельности в игровой форме, с элементами состязательности.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досуговые мероприятия обновляются игровыми и конкурсными программами, появляются маршрутные и деловые игры. Тр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адиционными для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 церемония открытия и закрытия творческой смены, краевые Дельфийские Игры, </w:t>
      </w:r>
      <w:r w:rsidR="00992A55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России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тематические мероприятия по жанрам, спортивно-оздоровительные   мероприятия и т.д.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учеба для молодых педагогов: проблемные мастерские, работа практической творческой лаборатории по обмену опытом по теме «Методы, формы, приемы педагогической практики в детском художественном коллективе в условиях индивидуально-ориентированного образования». Педагоги совместно с детьми разрабатывают творческие проекты и защищают их в конце смены. По каждому направлению деятельности проходят открытые занятия или мастер-классы.Идёт обмен опытом, создаются экспериментальные площадки, на базе которых проводятся окружные семинары и конкурсы, апробируются новые технологии и методики. </w:t>
      </w:r>
    </w:p>
    <w:p w:rsidR="0011274E" w:rsidRPr="00951004" w:rsidRDefault="0011274E" w:rsidP="0011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Механизм реализации программы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период подготовки и проведения 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лагеря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разбить на пять периодов.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0"/>
      </w:tblGrid>
      <w:tr w:rsidR="0011274E" w:rsidRPr="00951004" w:rsidTr="001127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</w:t>
            </w:r>
          </w:p>
          <w:p w:rsidR="0011274E" w:rsidRPr="00951004" w:rsidRDefault="0011274E" w:rsidP="004C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пакета докуме</w:t>
            </w:r>
            <w:r w:rsidR="00EB20F4"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нтов по организации работы лагеря</w:t>
            </w: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педагогических кадров;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творческих коллективов;</w:t>
            </w:r>
          </w:p>
          <w:p w:rsidR="0011274E" w:rsidRPr="00951004" w:rsidRDefault="0011274E" w:rsidP="00992A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родителями;</w:t>
            </w:r>
          </w:p>
        </w:tc>
      </w:tr>
      <w:tr w:rsidR="0011274E" w:rsidRPr="00951004" w:rsidTr="0011274E">
        <w:trPr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4C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Организационный период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детей с программой;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технике безопасности;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расселение коллективов;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стендов, отрядных уголков;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детей.</w:t>
            </w:r>
          </w:p>
        </w:tc>
      </w:tr>
      <w:tr w:rsidR="0011274E" w:rsidRPr="00951004" w:rsidTr="001127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Основнойпериод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в соответствии с планом </w:t>
            </w:r>
          </w:p>
        </w:tc>
      </w:tr>
      <w:tr w:rsidR="0011274E" w:rsidRPr="00951004" w:rsidTr="001127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4C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Заключительный период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первичный анализ результатов работы;</w:t>
            </w:r>
          </w:p>
          <w:p w:rsidR="0011274E" w:rsidRPr="00951004" w:rsidRDefault="0011274E" w:rsidP="004C3B3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и награждение;</w:t>
            </w:r>
          </w:p>
        </w:tc>
      </w:tr>
      <w:tr w:rsidR="0011274E" w:rsidRPr="00951004" w:rsidTr="001127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Аналитический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проделанной работы;</w:t>
            </w:r>
          </w:p>
          <w:p w:rsidR="0011274E" w:rsidRPr="00951004" w:rsidRDefault="0011274E" w:rsidP="001127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информационно-методических материалов</w:t>
            </w:r>
          </w:p>
        </w:tc>
      </w:tr>
    </w:tbl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4E" w:rsidRPr="00951004" w:rsidRDefault="0011274E" w:rsidP="0011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Ожидаемые результаты реализации программы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изучения интересов и потребностей детей и их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организации краевого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«Здоровье. Творчест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Талант»;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краткосрочных образовательных программ нового поколения в сфере детского каникулярного отдыха, их методическое, психолого-педагогическое и технологическое сопровождение;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улучшение психоэмоционального состояние детей и подростков, повышение их статус в системе межличностных отношений;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повышение рейтинга д</w:t>
      </w:r>
      <w:r w:rsidR="004C3B3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етских коллективов учреждений,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летних краевых профильных смен в образовательной системе края;</w:t>
      </w:r>
    </w:p>
    <w:p w:rsidR="0011274E" w:rsidRPr="00951004" w:rsidRDefault="0011274E" w:rsidP="0011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создание условий для социально-психологического комфорта и защищенности всех участников образовательного процесса, обеспечение педагогической поддержки каждому ребёнку на общечеловеческом и профессиональном уровне;</w:t>
      </w:r>
    </w:p>
    <w:p w:rsidR="0011274E" w:rsidRPr="00951004" w:rsidRDefault="0011274E" w:rsidP="004C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пополнение</w:t>
      </w:r>
      <w:r w:rsidR="004C3B3C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педагогических инноваций.</w:t>
      </w:r>
    </w:p>
    <w:p w:rsidR="0011274E" w:rsidRPr="00951004" w:rsidRDefault="0011274E" w:rsidP="00E476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реализации программы</w:t>
      </w:r>
    </w:p>
    <w:p w:rsidR="0011274E" w:rsidRPr="00951004" w:rsidRDefault="0011274E" w:rsidP="00823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реализации программы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формироваться, в первую очередь, ценностные ориентации детей и подростков. </w:t>
      </w:r>
    </w:p>
    <w:p w:rsidR="0011274E" w:rsidRPr="00951004" w:rsidRDefault="0011274E" w:rsidP="0082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сделает реальными общие результаты: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коллектива единомышленников – детей и педагогов, взаимодействующих в психологически комфортном климате лагеря на принципах содружества, сотрудничества и сотворчества;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у детей чувства защищенности со стороны педагогов и иного персонала лагеря; повышение доверия к педагогическому коллективу; осознание важности различных профессий;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знаний о своём здоровье;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у всех участников смены, преодоление страха перед аудиторией через включение во все массовые мероприятия;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знаний, умений и навыков в том или ином направлении или виде деятельности дополнительного образования детей;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пози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 всех участников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патриотические мероприятия, знакомство с русскими традициями и обычаями;</w:t>
      </w:r>
    </w:p>
    <w:p w:rsidR="0011274E" w:rsidRPr="00951004" w:rsidRDefault="0011274E" w:rsidP="008230F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на дальнейшее творчество, познавательную и социально-значимую деят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по окончании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274E" w:rsidRPr="00951004" w:rsidRDefault="00EB20F4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в профильном лагере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определяться не только сформированностью знаний, умений и навыков, но и степенью сформированности неформального пространства общения детей и педагогов. </w:t>
      </w:r>
    </w:p>
    <w:p w:rsidR="0011274E" w:rsidRPr="00951004" w:rsidRDefault="008230F0" w:rsidP="0011274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="0011274E"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программы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 основе полученных диагностических данных (среди детей, педагогов, родителей) может быть изменена в соответствии с потребностями социума и предполагает </w:t>
      </w:r>
      <w:r w:rsidR="0062676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здоровьесберегающих, здоровьеформирующих и инновационных педагогических технологий. 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решения учебных и творч</w:t>
      </w:r>
      <w:r w:rsidR="00EB20F4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задач для участников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последующем обучении представляются успешными, т.к. подростки получают консультации профессионалов высокого уровня, имеют возможность раскрыть те или иные грани одаренности, решить проблемы психологического плана. </w:t>
      </w:r>
    </w:p>
    <w:p w:rsidR="0011274E" w:rsidRPr="00951004" w:rsidRDefault="0011274E" w:rsidP="0011274E">
      <w:pPr>
        <w:tabs>
          <w:tab w:val="left" w:pos="426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ru-RU"/>
        </w:rPr>
      </w:pPr>
      <w:r w:rsidRPr="00951004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ru-RU"/>
        </w:rPr>
        <w:t>Программно-методическое обеспечение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справочной и информационной литературы, информационно-методических материал</w:t>
      </w:r>
      <w:r w:rsidR="00EB20F4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и апробирование: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курсов, семинаров-практикумов, творческих мастерских, мастер-классов и т</w:t>
      </w:r>
      <w:r w:rsidR="00EB20F4"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.д. для педагогов, выезжающих в краевой профильный лагерь КГБУ ДО «АКДТДиМ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»; </w:t>
      </w:r>
    </w:p>
    <w:p w:rsidR="0011274E" w:rsidRPr="00951004" w:rsidRDefault="00BE50F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летнего краевого профильного лагеря</w:t>
      </w:r>
      <w:r w:rsidR="0011274E"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 курсов, реализуемых в рамк</w:t>
      </w:r>
      <w:r w:rsidR="00BE50FE"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 краевого профильного лагеря</w:t>
      </w:r>
      <w:r w:rsidR="00626764"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КГБУ</w:t>
      </w: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«</w:t>
      </w:r>
      <w:r w:rsidR="00626764"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АКДТДиМ</w:t>
      </w: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воспитательных программ, направленных на укрепление здоровья, развитие творческих способностей детей и подростков;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нормативно-правовых документов по организации детского каникулярного отдыха;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 технологий организации летнего отдыха детей;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социальных проектов, направленных на совершенствование системы детского каникулярного отдыха;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сценариев познавательно-досуговых программ и т.д.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Организационно-методическое обеспечение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команды единомышленников, подготовленных к осуществлению программы.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психологической службы (консультирование, диагностика).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профессиональной подготовк</w:t>
      </w:r>
      <w:r w:rsidR="00BE50FE"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педагогов – участников краевого профильного лагеря</w:t>
      </w: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через: разноуровневые семинары-практикумы,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мастерские, мастер-классы, индивидуальные и групповые консультации, </w:t>
      </w: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</w:t>
      </w: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работ, самостоятельную работу с выставочным материалом, документами, практику и т.д.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азработка и описание методик, технологий, используемых педагогами.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информационно-методического банка педагогических технологий, методик и образовательно-воспитательных программ.</w:t>
      </w:r>
    </w:p>
    <w:p w:rsidR="0011274E" w:rsidRPr="00951004" w:rsidRDefault="0011274E" w:rsidP="0011274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анкет, опросников, тестов для участников программы «Детство. Здоровье. Талант».</w:t>
      </w:r>
    </w:p>
    <w:p w:rsidR="0011274E" w:rsidRPr="00951004" w:rsidRDefault="0011274E" w:rsidP="00112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11274E" w:rsidRPr="00951004" w:rsidRDefault="0011274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проведения семинаров, экспресс-семинаров, методических выставок, работы видеосалона и т.д.;</w:t>
      </w:r>
    </w:p>
    <w:p w:rsidR="0011274E" w:rsidRPr="00951004" w:rsidRDefault="00BE50F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для проведения краевого профильного лагеря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74E" w:rsidRPr="00951004" w:rsidRDefault="0011274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работы детских объединений, осуществления образовательных программ;</w:t>
      </w:r>
    </w:p>
    <w:p w:rsidR="0011274E" w:rsidRPr="00951004" w:rsidRDefault="00BE50F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 (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проектор, принтер, цифровые фотоаппараты, 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видеокамера, 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микрофоны со стойками, световая аппаратура и т.д.);</w:t>
      </w:r>
    </w:p>
    <w:p w:rsidR="0011274E" w:rsidRPr="00951004" w:rsidRDefault="0011274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канцтовары (цветная бумага, картон, альбомы, ватман, краски, кисти, баночки для воды, карандаши цветные и простые, фломастеры, маркеры, скотч, ластик, линейки, секундомеры, цветная клеящаяся пленка, калькулятор, ножницы, клей, доска, мел, листы бумаги, ручки, тетради и т.д.);</w:t>
      </w:r>
    </w:p>
    <w:p w:rsidR="0011274E" w:rsidRPr="00951004" w:rsidRDefault="00BE50FE" w:rsidP="00BE5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r w:rsidR="0011274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инвентарь;</w:t>
      </w:r>
    </w:p>
    <w:p w:rsidR="0011274E" w:rsidRPr="00951004" w:rsidRDefault="0011274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 к мероприяти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краевым конкурсам, фестивалям и т.д.</w:t>
      </w:r>
    </w:p>
    <w:p w:rsidR="0011274E" w:rsidRPr="00951004" w:rsidRDefault="0011274E" w:rsidP="0062676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</w:t>
      </w:r>
    </w:p>
    <w:p w:rsidR="0011274E" w:rsidRPr="00951004" w:rsidRDefault="0011274E" w:rsidP="0062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11274E" w:rsidP="0062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</w:t>
      </w:r>
    </w:p>
    <w:p w:rsidR="0011274E" w:rsidRPr="00951004" w:rsidRDefault="0011274E" w:rsidP="0062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средства:</w:t>
      </w:r>
    </w:p>
    <w:p w:rsidR="0011274E" w:rsidRPr="00951004" w:rsidRDefault="0011274E" w:rsidP="0062676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краевой администрации (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0 %).</w:t>
      </w:r>
    </w:p>
    <w:p w:rsidR="0011274E" w:rsidRPr="00951004" w:rsidRDefault="0011274E" w:rsidP="0062676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спонсорская помощь.</w:t>
      </w:r>
    </w:p>
    <w:p w:rsidR="0011274E" w:rsidRPr="00951004" w:rsidRDefault="0011274E" w:rsidP="00626764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4E" w:rsidRPr="00951004" w:rsidRDefault="0011274E" w:rsidP="0062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</w:p>
    <w:p w:rsidR="0011274E" w:rsidRPr="00951004" w:rsidRDefault="0011274E" w:rsidP="00626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работы в первую очередь зависит от кадрового обеспечения и уровня подготовки кадров, их умения общаться с детьми, находить понимание и способы взаимодействия, будить творческие способности каждого ребенка, создавать ситуацию успеха. Творчество, знание детской психологии, высокий профессионализм – все это действенный арсенал педагогов и руководителей, которые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 в профильном лагере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программы привлекаются опытные специалисты АКДТДиМ, педагоги ведущих коллективов города и края, преподаватели Вузов. Кадровый состав формируется в соответствии со штатным расписанием 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74E" w:rsidRPr="00951004" w:rsidRDefault="0011274E" w:rsidP="00112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организации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детскому активу. Вожатые - бывшие воспитанники творческих коллективов, кто ярко проявил себя еще ребенком, кто показал себя настоящим лидером. Лучшие орлятские традиции и законы, которые принесли с собой в лагерь вожатые – орлятский круг, вечерний огонёк закон правой руки, закон «Я+ Мы» и другие пришлись по душе не только девчонкам и мальчишкам, но и взрослым. Вожатые принимают акт</w:t>
      </w:r>
      <w:r w:rsidR="00BE50FE"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 участие в разработке программы лагеря</w:t>
      </w:r>
      <w:r w:rsidRPr="00951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игры на знакомство,  помогают педагогам в подготовке мероприятий.</w:t>
      </w:r>
    </w:p>
    <w:p w:rsidR="0011274E" w:rsidRPr="00951004" w:rsidRDefault="0011274E" w:rsidP="00112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9510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Календарный план мероприятий </w:t>
      </w:r>
    </w:p>
    <w:p w:rsidR="00951004" w:rsidRPr="00951004" w:rsidRDefault="00951004" w:rsidP="0095100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10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краевого профильного лагеря «Детство. Здоровье. Талант.»</w:t>
      </w:r>
    </w:p>
    <w:p w:rsidR="00951004" w:rsidRPr="00951004" w:rsidRDefault="00951004" w:rsidP="0095100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8"/>
        <w:gridCol w:w="5492"/>
        <w:gridCol w:w="2385"/>
      </w:tblGrid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мероприятия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Заезд. Знакомство с лагерем.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17.00-19.00 - Репетиция торжественной церемонии открытия лагеря 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20.00 - Открытие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Танцевальный марафон «Мы в Юности!»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оргкомитет,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</w:t>
            </w: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10.00 - 13.00 - Мастер – классы: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«Изготовление перчаточной куклы»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BodyArt</w:t>
            </w: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Игротерапия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«Традиционные исполнительские стили старожилов Алтая»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10.00-13.00 — курсы повышения квалификации для педагогов дополнительного образования «Научись спасать жизнь»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15.00-17.00 Акватерапия (озеро, бассейн)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Аквапластика (озеро, бассейн)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20.00  - Вечер вокально-хореографических композиций «Песня моя Россия»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Танцевальный калейдоскоп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8.08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11.00 - Открытие малых Дельфийских игр Алтайского края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11.00 — 18.00 — Конкурсный просмотр по номинациям            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21.00 - Церемония награждения малых Дельфийских игр Алтайского края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Танцевальный флэшмоб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оргкомитет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О.Н.,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11.00 - Открытие  ГТО 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12.00- 18.00 - Спортивные состязания. (стадион, бассейн, спортивные площадки)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12.00-15.00 - Мастер – классы: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«Изготовление перчаточной куклы»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«Когда мы были на войне...» (песни, посвящённые войне)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Изотерапия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«Знакомство участников смены с истоками танцевального творчества народов Алтая»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12.00-15.00 - курсы повышения квалификации для педагогов дополнительного образования «Научись спасать жизнь»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15.00-17.00 - Праздник Нептуна (озеро, бассейн)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20.00 - концерт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Танцтерапия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оргкомитет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секций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</w:t>
            </w: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10.00-13.00 — Мастер-классы: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«Керамика в жизни русского крестьянства. Изразцы»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Арт-терапия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«Казачья народно-певческая культура на Алтае» 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«Народная игрушка — тарарушка.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16.00 - Танцевальный батл-2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20.00 - концерт хореографических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— Танцевальный калейдоскоп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Руководители </w:t>
            </w: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секций, педагоги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Воронова Е.В.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 — 13.00 Мастер – классы: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«Керамические промыслы в Алтайском крае»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«А Родина — это Алтай» (песни алтайских композиторов)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Региональные особенности игрушек в Алтайском крае»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«Казачий народно-танцевальный фольклор на Алтае»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Игротерапия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“</w:t>
            </w: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BodyArt</w:t>
            </w: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”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 – 13.00 - курсы повышения квалификации для педагогов дополнительного образования «Научись спасать жизнь»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15.00-17.00 - «Вода — источник красоты и здоровья» Акватерапия. (бассейн) 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20.00 - «Театральный коктейль»  по сказкам 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Танцевальный флэшмоб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Руководители секций, педагоги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</w:t>
            </w: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10.00 — 16.00 - Репетиция к торжественному закрытию смены.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Mangal"/>
                <w:kern w:val="1"/>
                <w:sz w:val="24"/>
                <w:szCs w:val="24"/>
                <w:lang w:eastAsia="hi-IN" w:bidi="hi-IN"/>
              </w:rPr>
            </w:pPr>
          </w:p>
          <w:p w:rsidR="00951004" w:rsidRPr="00951004" w:rsidRDefault="00951004" w:rsidP="009510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16.00- 17. 00 — Аквааэробика (озеро, бассейн)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18.00 - Торжественное закрытие смены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21.00 - Вожатский концерт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22.00 - Танцтерапия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О.Н.,,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руководители секций. 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Платыцына О.Н.,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Харина А.Ю.,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секций</w:t>
            </w:r>
          </w:p>
        </w:tc>
      </w:tr>
      <w:tr w:rsidR="00951004" w:rsidRPr="00951004" w:rsidTr="003C70A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13.08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День отъезда.</w:t>
            </w:r>
          </w:p>
          <w:p w:rsidR="00951004" w:rsidRPr="00951004" w:rsidRDefault="00951004" w:rsidP="00951004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4" w:rsidRPr="00951004" w:rsidRDefault="00951004" w:rsidP="009510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5100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 коллективов</w:t>
            </w:r>
          </w:p>
        </w:tc>
      </w:tr>
    </w:tbl>
    <w:p w:rsidR="00951004" w:rsidRPr="00951004" w:rsidRDefault="00951004" w:rsidP="00951004">
      <w:pPr>
        <w:widowControl w:val="0"/>
        <w:suppressAutoHyphens/>
        <w:spacing w:after="0" w:line="100" w:lineRule="atLeas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95100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51004" w:rsidRPr="00951004" w:rsidRDefault="00951004" w:rsidP="00D51E3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41A1E" w:rsidRDefault="00E41A1E" w:rsidP="00951004">
      <w:pPr>
        <w:spacing w:after="0" w:line="240" w:lineRule="auto"/>
        <w:ind w:firstLine="709"/>
        <w:jc w:val="right"/>
      </w:pPr>
    </w:p>
    <w:sectPr w:rsidR="00E41A1E" w:rsidSect="00951004">
      <w:type w:val="nextColumn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5D" w:rsidRDefault="00115A5D" w:rsidP="0011274E">
      <w:pPr>
        <w:spacing w:after="0" w:line="240" w:lineRule="auto"/>
      </w:pPr>
      <w:r>
        <w:separator/>
      </w:r>
    </w:p>
  </w:endnote>
  <w:endnote w:type="continuationSeparator" w:id="1">
    <w:p w:rsidR="00115A5D" w:rsidRDefault="00115A5D" w:rsidP="0011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5D" w:rsidRDefault="00115A5D" w:rsidP="0011274E">
      <w:pPr>
        <w:spacing w:after="0" w:line="240" w:lineRule="auto"/>
      </w:pPr>
      <w:r>
        <w:separator/>
      </w:r>
    </w:p>
  </w:footnote>
  <w:footnote w:type="continuationSeparator" w:id="1">
    <w:p w:rsidR="00115A5D" w:rsidRDefault="00115A5D" w:rsidP="0011274E">
      <w:pPr>
        <w:spacing w:after="0" w:line="240" w:lineRule="auto"/>
      </w:pPr>
      <w:r>
        <w:continuationSeparator/>
      </w:r>
    </w:p>
  </w:footnote>
  <w:footnote w:id="2">
    <w:p w:rsidR="00CF5DC6" w:rsidRPr="004770C8" w:rsidRDefault="00CF5DC6" w:rsidP="0011274E">
      <w:pPr>
        <w:pStyle w:val="a5"/>
        <w:rPr>
          <w:color w:val="FF0000"/>
        </w:rPr>
      </w:pPr>
      <w:r w:rsidRPr="00992A55">
        <w:rPr>
          <w:rStyle w:val="afd"/>
        </w:rPr>
        <w:footnoteRef/>
      </w:r>
      <w:r w:rsidRPr="00992A55">
        <w:rPr>
          <w:rFonts w:ascii="Times New Roman" w:hAnsi="Times New Roman"/>
          <w:szCs w:val="24"/>
        </w:rPr>
        <w:t>Организационно-методологическая программа развития физкультурно-спортивной направленности в дополнительном образовании детей «Физическое развитие и спорт» Московского городского дворца детского (юношеского) творчества. М.,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947"/>
    <w:multiLevelType w:val="hybridMultilevel"/>
    <w:tmpl w:val="C9F8EAEC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7645"/>
    <w:multiLevelType w:val="multilevel"/>
    <w:tmpl w:val="7270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19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b/>
      </w:rPr>
    </w:lvl>
  </w:abstractNum>
  <w:abstractNum w:abstractNumId="2">
    <w:nsid w:val="13B300AF"/>
    <w:multiLevelType w:val="hybridMultilevel"/>
    <w:tmpl w:val="D826E7D8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12B6B"/>
    <w:multiLevelType w:val="hybridMultilevel"/>
    <w:tmpl w:val="6F9C2CA0"/>
    <w:lvl w:ilvl="0" w:tplc="8AE05F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75593"/>
    <w:multiLevelType w:val="hybridMultilevel"/>
    <w:tmpl w:val="4A1A5134"/>
    <w:lvl w:ilvl="0" w:tplc="C92056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0B3CC5"/>
    <w:multiLevelType w:val="hybridMultilevel"/>
    <w:tmpl w:val="15C694F0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B1ADC"/>
    <w:multiLevelType w:val="hybridMultilevel"/>
    <w:tmpl w:val="53B82A18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B2598"/>
    <w:multiLevelType w:val="hybridMultilevel"/>
    <w:tmpl w:val="CC80EC32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379E8"/>
    <w:multiLevelType w:val="hybridMultilevel"/>
    <w:tmpl w:val="1AF824A2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4B06"/>
    <w:multiLevelType w:val="hybridMultilevel"/>
    <w:tmpl w:val="E2B24FFC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2F13"/>
    <w:multiLevelType w:val="hybridMultilevel"/>
    <w:tmpl w:val="3A88C168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85FAF"/>
    <w:multiLevelType w:val="hybridMultilevel"/>
    <w:tmpl w:val="2B360CC2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90FC7"/>
    <w:multiLevelType w:val="multilevel"/>
    <w:tmpl w:val="5C28F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73F72"/>
    <w:multiLevelType w:val="hybridMultilevel"/>
    <w:tmpl w:val="4FE2FB74"/>
    <w:lvl w:ilvl="0" w:tplc="15DCDC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90B5A"/>
    <w:multiLevelType w:val="hybridMultilevel"/>
    <w:tmpl w:val="4D0421C2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D0920"/>
    <w:multiLevelType w:val="hybridMultilevel"/>
    <w:tmpl w:val="76D8E194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DD0"/>
    <w:multiLevelType w:val="hybridMultilevel"/>
    <w:tmpl w:val="E91A1F4E"/>
    <w:lvl w:ilvl="0" w:tplc="7BE0C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D1EB9"/>
    <w:multiLevelType w:val="hybridMultilevel"/>
    <w:tmpl w:val="A93297B4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F715D"/>
    <w:multiLevelType w:val="hybridMultilevel"/>
    <w:tmpl w:val="AD6ED7B2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70D10"/>
    <w:multiLevelType w:val="hybridMultilevel"/>
    <w:tmpl w:val="B4B2C8F8"/>
    <w:lvl w:ilvl="0" w:tplc="7BE0C8F6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35D8F"/>
    <w:multiLevelType w:val="multilevel"/>
    <w:tmpl w:val="EAC8B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E50"/>
    <w:rsid w:val="000C3F72"/>
    <w:rsid w:val="0011274E"/>
    <w:rsid w:val="00115A5D"/>
    <w:rsid w:val="0017300C"/>
    <w:rsid w:val="001B4BD4"/>
    <w:rsid w:val="00245690"/>
    <w:rsid w:val="002F3BDC"/>
    <w:rsid w:val="004770C8"/>
    <w:rsid w:val="004C3B3C"/>
    <w:rsid w:val="004C5A82"/>
    <w:rsid w:val="0051713A"/>
    <w:rsid w:val="00535829"/>
    <w:rsid w:val="00543690"/>
    <w:rsid w:val="00560F15"/>
    <w:rsid w:val="00626764"/>
    <w:rsid w:val="00680923"/>
    <w:rsid w:val="008230F0"/>
    <w:rsid w:val="008F0C73"/>
    <w:rsid w:val="00951004"/>
    <w:rsid w:val="00964A6C"/>
    <w:rsid w:val="00980B3B"/>
    <w:rsid w:val="00992A55"/>
    <w:rsid w:val="009B6D8F"/>
    <w:rsid w:val="009F35CF"/>
    <w:rsid w:val="00A9037B"/>
    <w:rsid w:val="00B30079"/>
    <w:rsid w:val="00B33759"/>
    <w:rsid w:val="00BE50FE"/>
    <w:rsid w:val="00C267A4"/>
    <w:rsid w:val="00C305B0"/>
    <w:rsid w:val="00C571E2"/>
    <w:rsid w:val="00C874B9"/>
    <w:rsid w:val="00C921F7"/>
    <w:rsid w:val="00CF5DC6"/>
    <w:rsid w:val="00D06A3F"/>
    <w:rsid w:val="00D26B69"/>
    <w:rsid w:val="00D51E32"/>
    <w:rsid w:val="00E41A1E"/>
    <w:rsid w:val="00E47685"/>
    <w:rsid w:val="00E620EA"/>
    <w:rsid w:val="00E74E50"/>
    <w:rsid w:val="00EB20F4"/>
    <w:rsid w:val="00F45F2F"/>
    <w:rsid w:val="00FE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90"/>
  </w:style>
  <w:style w:type="paragraph" w:styleId="1">
    <w:name w:val="heading 1"/>
    <w:basedOn w:val="a"/>
    <w:next w:val="a"/>
    <w:link w:val="10"/>
    <w:uiPriority w:val="9"/>
    <w:qFormat/>
    <w:rsid w:val="001127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27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4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4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4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4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4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4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7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7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27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27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27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274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274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1274E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274E"/>
  </w:style>
  <w:style w:type="character" w:styleId="a3">
    <w:name w:val="Emphasis"/>
    <w:uiPriority w:val="20"/>
    <w:qFormat/>
    <w:rsid w:val="0011274E"/>
    <w:rPr>
      <w:rFonts w:ascii="Calibri" w:hAnsi="Calibri" w:cs="Calibri" w:hint="default"/>
      <w:b/>
      <w:bCs w:val="0"/>
      <w:i/>
      <w:iCs/>
    </w:rPr>
  </w:style>
  <w:style w:type="paragraph" w:styleId="a4">
    <w:name w:val="Normal (Web)"/>
    <w:basedOn w:val="a"/>
    <w:unhideWhenUsed/>
    <w:rsid w:val="001127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12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274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112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12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1274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11274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11274E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1274E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1127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11274E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127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1274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"/>
    <w:link w:val="32"/>
    <w:unhideWhenUsed/>
    <w:rsid w:val="00112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12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1274E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127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112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1127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27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274E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basedOn w:val="a"/>
    <w:uiPriority w:val="1"/>
    <w:qFormat/>
    <w:rsid w:val="0011274E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8">
    <w:name w:val="List Paragraph"/>
    <w:basedOn w:val="a"/>
    <w:uiPriority w:val="34"/>
    <w:qFormat/>
    <w:rsid w:val="0011274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1274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1274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1274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1274E"/>
    <w:rPr>
      <w:rFonts w:ascii="Calibri" w:eastAsia="Times New Roman" w:hAnsi="Calibri" w:cs="Times New Roman"/>
      <w:b/>
      <w:i/>
      <w:sz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11274E"/>
    <w:pPr>
      <w:outlineLvl w:val="9"/>
    </w:pPr>
  </w:style>
  <w:style w:type="paragraph" w:customStyle="1" w:styleId="textbody">
    <w:name w:val="textbody"/>
    <w:basedOn w:val="a"/>
    <w:semiHidden/>
    <w:rsid w:val="0011274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afc">
    <w:name w:val="Заголовок"/>
    <w:basedOn w:val="a"/>
    <w:next w:val="ad"/>
    <w:semiHidden/>
    <w:rsid w:val="0011274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12">
    <w:name w:val="Обычный1"/>
    <w:semiHidden/>
    <w:rsid w:val="0011274E"/>
    <w:pPr>
      <w:widowControl w:val="0"/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d">
    <w:name w:val="footnote reference"/>
    <w:uiPriority w:val="99"/>
    <w:semiHidden/>
    <w:unhideWhenUsed/>
    <w:rsid w:val="0011274E"/>
    <w:rPr>
      <w:vertAlign w:val="superscript"/>
    </w:rPr>
  </w:style>
  <w:style w:type="character" w:styleId="afe">
    <w:name w:val="Subtle Emphasis"/>
    <w:uiPriority w:val="19"/>
    <w:qFormat/>
    <w:rsid w:val="0011274E"/>
    <w:rPr>
      <w:i/>
      <w:iCs w:val="0"/>
      <w:color w:val="5A5A5A"/>
    </w:rPr>
  </w:style>
  <w:style w:type="character" w:styleId="aff">
    <w:name w:val="Intense Emphasis"/>
    <w:uiPriority w:val="21"/>
    <w:qFormat/>
    <w:rsid w:val="0011274E"/>
    <w:rPr>
      <w:b/>
      <w:bCs w:val="0"/>
      <w:i/>
      <w:iCs w:val="0"/>
      <w:sz w:val="24"/>
      <w:szCs w:val="24"/>
      <w:u w:val="single"/>
    </w:rPr>
  </w:style>
  <w:style w:type="character" w:styleId="aff0">
    <w:name w:val="Subtle Reference"/>
    <w:uiPriority w:val="31"/>
    <w:qFormat/>
    <w:rsid w:val="0011274E"/>
    <w:rPr>
      <w:sz w:val="24"/>
      <w:szCs w:val="24"/>
      <w:u w:val="single"/>
    </w:rPr>
  </w:style>
  <w:style w:type="character" w:styleId="aff1">
    <w:name w:val="Intense Reference"/>
    <w:uiPriority w:val="32"/>
    <w:qFormat/>
    <w:rsid w:val="0011274E"/>
    <w:rPr>
      <w:b/>
      <w:bCs w:val="0"/>
      <w:sz w:val="24"/>
      <w:u w:val="single"/>
    </w:rPr>
  </w:style>
  <w:style w:type="character" w:styleId="aff2">
    <w:name w:val="Book Title"/>
    <w:uiPriority w:val="33"/>
    <w:qFormat/>
    <w:rsid w:val="0011274E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styleId="aff3">
    <w:name w:val="Table Grid"/>
    <w:basedOn w:val="a1"/>
    <w:uiPriority w:val="59"/>
    <w:rsid w:val="00112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112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7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27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4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4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4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4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4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4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7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7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27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27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27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274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274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1274E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274E"/>
  </w:style>
  <w:style w:type="character" w:styleId="a3">
    <w:name w:val="Emphasis"/>
    <w:uiPriority w:val="20"/>
    <w:qFormat/>
    <w:rsid w:val="0011274E"/>
    <w:rPr>
      <w:rFonts w:ascii="Calibri" w:hAnsi="Calibri" w:cs="Calibri" w:hint="default"/>
      <w:b/>
      <w:bCs w:val="0"/>
      <w:i/>
      <w:iCs/>
    </w:rPr>
  </w:style>
  <w:style w:type="paragraph" w:styleId="a4">
    <w:name w:val="Normal (Web)"/>
    <w:basedOn w:val="a"/>
    <w:unhideWhenUsed/>
    <w:rsid w:val="001127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12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274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112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12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1274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11274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11274E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1274E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1127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11274E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127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1274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"/>
    <w:link w:val="32"/>
    <w:unhideWhenUsed/>
    <w:rsid w:val="00112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12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1274E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1274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127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1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112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1127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27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274E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basedOn w:val="a"/>
    <w:uiPriority w:val="1"/>
    <w:qFormat/>
    <w:rsid w:val="0011274E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8">
    <w:name w:val="List Paragraph"/>
    <w:basedOn w:val="a"/>
    <w:uiPriority w:val="34"/>
    <w:qFormat/>
    <w:rsid w:val="0011274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1274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1274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1274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1274E"/>
    <w:rPr>
      <w:rFonts w:ascii="Calibri" w:eastAsia="Times New Roman" w:hAnsi="Calibri" w:cs="Times New Roman"/>
      <w:b/>
      <w:i/>
      <w:sz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11274E"/>
    <w:pPr>
      <w:outlineLvl w:val="9"/>
    </w:pPr>
  </w:style>
  <w:style w:type="paragraph" w:customStyle="1" w:styleId="textbody">
    <w:name w:val="textbody"/>
    <w:basedOn w:val="a"/>
    <w:semiHidden/>
    <w:rsid w:val="0011274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afc">
    <w:name w:val="Заголовок"/>
    <w:basedOn w:val="a"/>
    <w:next w:val="ad"/>
    <w:semiHidden/>
    <w:rsid w:val="0011274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12">
    <w:name w:val="Обычный1"/>
    <w:semiHidden/>
    <w:rsid w:val="0011274E"/>
    <w:pPr>
      <w:widowControl w:val="0"/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d">
    <w:name w:val="footnote reference"/>
    <w:uiPriority w:val="99"/>
    <w:semiHidden/>
    <w:unhideWhenUsed/>
    <w:rsid w:val="0011274E"/>
    <w:rPr>
      <w:vertAlign w:val="superscript"/>
    </w:rPr>
  </w:style>
  <w:style w:type="character" w:styleId="afe">
    <w:name w:val="Subtle Emphasis"/>
    <w:uiPriority w:val="19"/>
    <w:qFormat/>
    <w:rsid w:val="0011274E"/>
    <w:rPr>
      <w:i/>
      <w:iCs w:val="0"/>
      <w:color w:val="5A5A5A"/>
    </w:rPr>
  </w:style>
  <w:style w:type="character" w:styleId="aff">
    <w:name w:val="Intense Emphasis"/>
    <w:uiPriority w:val="21"/>
    <w:qFormat/>
    <w:rsid w:val="0011274E"/>
    <w:rPr>
      <w:b/>
      <w:bCs w:val="0"/>
      <w:i/>
      <w:iCs w:val="0"/>
      <w:sz w:val="24"/>
      <w:szCs w:val="24"/>
      <w:u w:val="single"/>
    </w:rPr>
  </w:style>
  <w:style w:type="character" w:styleId="aff0">
    <w:name w:val="Subtle Reference"/>
    <w:uiPriority w:val="31"/>
    <w:qFormat/>
    <w:rsid w:val="0011274E"/>
    <w:rPr>
      <w:sz w:val="24"/>
      <w:szCs w:val="24"/>
      <w:u w:val="single"/>
    </w:rPr>
  </w:style>
  <w:style w:type="character" w:styleId="aff1">
    <w:name w:val="Intense Reference"/>
    <w:uiPriority w:val="32"/>
    <w:qFormat/>
    <w:rsid w:val="0011274E"/>
    <w:rPr>
      <w:b/>
      <w:bCs w:val="0"/>
      <w:sz w:val="24"/>
      <w:u w:val="single"/>
    </w:rPr>
  </w:style>
  <w:style w:type="character" w:styleId="aff2">
    <w:name w:val="Book Title"/>
    <w:uiPriority w:val="33"/>
    <w:qFormat/>
    <w:rsid w:val="0011274E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styleId="aff3">
    <w:name w:val="Table Grid"/>
    <w:basedOn w:val="a1"/>
    <w:uiPriority w:val="59"/>
    <w:rsid w:val="00112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112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15D5-E291-4C8C-9C4E-16A18FD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Евланова</dc:creator>
  <cp:lastModifiedBy>Поползины</cp:lastModifiedBy>
  <cp:revision>2</cp:revision>
  <dcterms:created xsi:type="dcterms:W3CDTF">2018-06-25T13:04:00Z</dcterms:created>
  <dcterms:modified xsi:type="dcterms:W3CDTF">2018-06-25T13:04:00Z</dcterms:modified>
</cp:coreProperties>
</file>